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b/>
          <w:bCs/>
          <w:color w:val="0000FF"/>
          <w:sz w:val="27"/>
          <w:szCs w:val="27"/>
          <w:bdr w:val="none" w:sz="0" w:space="0" w:color="auto" w:frame="1"/>
        </w:rPr>
        <w:t>Continuing Education (CE’s) Policies</w:t>
      </w:r>
    </w:p>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b/>
          <w:bCs/>
          <w:color w:val="F3191F"/>
          <w:sz w:val="27"/>
          <w:szCs w:val="27"/>
        </w:rPr>
        <w:t> </w:t>
      </w:r>
    </w:p>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color w:val="000000"/>
          <w:sz w:val="27"/>
          <w:szCs w:val="27"/>
        </w:rPr>
        <w:t>Attendance:</w:t>
      </w:r>
    </w:p>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color w:val="000000"/>
          <w:sz w:val="27"/>
          <w:szCs w:val="27"/>
        </w:rPr>
        <w:t>Participants must  sign in and out each day, attended the entire workshop/conference/session, and completed an evaluation in order to receive credit/certificate. Participants not fulfilling these requirements will not receive a certificate with full credit. No exceptions will be made.</w:t>
      </w:r>
    </w:p>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color w:val="000000"/>
          <w:sz w:val="27"/>
          <w:szCs w:val="27"/>
        </w:rPr>
        <w:t> </w:t>
      </w:r>
    </w:p>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color w:val="000000"/>
          <w:sz w:val="27"/>
          <w:szCs w:val="27"/>
        </w:rPr>
        <w:t>Changing breakout sessions:</w:t>
      </w:r>
    </w:p>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color w:val="000000"/>
          <w:sz w:val="27"/>
          <w:szCs w:val="27"/>
        </w:rPr>
        <w:t>You may request to change your breakout session anytime before the scheduled conference.  If you request a change during the conference, the CAPT treasurer and/or secretary may be able to transfer to your requested breakout, if space is available. The secretary will change the breakout session in your registration to reflect on your certificate.  If there is no space available, participants are required to attend the breakout session they originally registered for. </w:t>
      </w:r>
    </w:p>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color w:val="000000"/>
          <w:sz w:val="27"/>
          <w:szCs w:val="27"/>
        </w:rPr>
        <w:t> </w:t>
      </w:r>
    </w:p>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color w:val="000000"/>
          <w:sz w:val="27"/>
          <w:szCs w:val="27"/>
        </w:rPr>
        <w:t>Certificates:</w:t>
      </w:r>
    </w:p>
    <w:p w:rsidR="0021626B" w:rsidRPr="0021626B" w:rsidRDefault="0021626B" w:rsidP="0021626B">
      <w:pPr>
        <w:rPr>
          <w:rFonts w:ascii="Calibri" w:eastAsia="Times New Roman" w:hAnsi="Calibri" w:cs="Calibri"/>
          <w:color w:val="000000"/>
          <w:sz w:val="27"/>
          <w:szCs w:val="27"/>
        </w:rPr>
      </w:pPr>
      <w:r w:rsidRPr="0021626B">
        <w:rPr>
          <w:rFonts w:ascii="Calibri" w:eastAsia="Times New Roman" w:hAnsi="Calibri" w:cs="Calibri"/>
          <w:color w:val="000000"/>
          <w:sz w:val="27"/>
          <w:szCs w:val="27"/>
        </w:rPr>
        <w:t>Participants will receive electronic communication (e-mails)at the end of the conference.  In these emails, you will find a link to complete an evaluation of each breakout and the overall conference. Once each evaluation is completed, participants will receive their certificates electronically.  Each evaluation will generate a certificate for that specific breakout/evaluation.  Please print out and/or save your electronic certificate for your record.  </w:t>
      </w:r>
    </w:p>
    <w:p w:rsidR="000E32AD" w:rsidRDefault="000E32AD">
      <w:bookmarkStart w:id="0" w:name="_GoBack"/>
      <w:bookmarkEnd w:id="0"/>
    </w:p>
    <w:sectPr w:rsidR="000E32AD" w:rsidSect="00D15F8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6B"/>
    <w:rsid w:val="000E32AD"/>
    <w:rsid w:val="001F10F6"/>
    <w:rsid w:val="0021626B"/>
    <w:rsid w:val="00860148"/>
    <w:rsid w:val="00D15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8828734"/>
  <w15:chartTrackingRefBased/>
  <w15:docId w15:val="{6174C66C-C714-8D4D-B354-353A2D65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3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Company>Healing Relationships Counseling Services, PLLC</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Baylon</dc:creator>
  <cp:keywords/>
  <dc:description/>
  <cp:lastModifiedBy>Liliana Baylon</cp:lastModifiedBy>
  <cp:revision>1</cp:revision>
  <dcterms:created xsi:type="dcterms:W3CDTF">2020-01-30T20:27:00Z</dcterms:created>
  <dcterms:modified xsi:type="dcterms:W3CDTF">2020-01-30T20:27:00Z</dcterms:modified>
</cp:coreProperties>
</file>