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9F42" w14:textId="77777777" w:rsidR="00590A7F" w:rsidRPr="00590A7F" w:rsidRDefault="00590A7F" w:rsidP="00590A7F">
      <w:pPr>
        <w:spacing w:line="510" w:lineRule="atLeast"/>
        <w:outlineLvl w:val="0"/>
        <w:rPr>
          <w:rFonts w:eastAsia="Times New Roman" w:cstheme="minorHAnsi"/>
          <w:b/>
          <w:bCs/>
          <w:color w:val="F3191F"/>
          <w:kern w:val="36"/>
        </w:rPr>
      </w:pPr>
      <w:bookmarkStart w:id="0" w:name="_GoBack"/>
      <w:r w:rsidRPr="00590A7F">
        <w:rPr>
          <w:rFonts w:eastAsia="Times New Roman" w:cstheme="minorHAnsi"/>
          <w:b/>
          <w:bCs/>
          <w:color w:val="0000FF"/>
          <w:kern w:val="36"/>
          <w:bdr w:val="none" w:sz="0" w:space="0" w:color="auto" w:frame="1"/>
        </w:rPr>
        <w:t>Policy and Procedure Concerning Potential Conflicts of Interest</w:t>
      </w:r>
    </w:p>
    <w:bookmarkEnd w:id="0"/>
    <w:p w14:paraId="7F2F4E76" w14:textId="77777777" w:rsidR="00590A7F" w:rsidRPr="00590A7F" w:rsidRDefault="00590A7F" w:rsidP="00590A7F">
      <w:pPr>
        <w:spacing w:after="255"/>
        <w:rPr>
          <w:rFonts w:eastAsia="Times New Roman" w:cstheme="minorHAnsi"/>
          <w:color w:val="4A4A4A"/>
        </w:rPr>
      </w:pPr>
      <w:r w:rsidRPr="00590A7F">
        <w:rPr>
          <w:rFonts w:eastAsia="Times New Roman" w:cstheme="minorHAnsi"/>
          <w:color w:val="4A4A4A"/>
        </w:rPr>
        <w:t>As an APT Approved sponsor of continuing education, Colorado Play Therapy Association (hereinafter, CAPT) is committed to the identification and resolution of potential conflicts of interest in the planning, promotion, delivery, and evaluation of continuing education. Consistent with concepts outlined in the Play Therapy Best Practices: Clinical, Professional &amp; Ethical Issues, as well as the guidelines and code of ethics of my profession,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52F68D88" w14:textId="77777777" w:rsidR="000E32AD" w:rsidRPr="00590A7F" w:rsidRDefault="000E32AD">
      <w:pPr>
        <w:rPr>
          <w:rFonts w:cstheme="minorHAnsi"/>
        </w:rPr>
      </w:pPr>
    </w:p>
    <w:sectPr w:rsidR="000E32AD" w:rsidRPr="00590A7F"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7F"/>
    <w:rsid w:val="000E32AD"/>
    <w:rsid w:val="001F10F6"/>
    <w:rsid w:val="00590A7F"/>
    <w:rsid w:val="00860148"/>
    <w:rsid w:val="00D15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7333C0"/>
  <w15:chartTrackingRefBased/>
  <w15:docId w15:val="{0D816F33-6CC1-4B49-BB25-5A9335F0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0A7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A7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90A7F"/>
    <w:rPr>
      <w:b/>
      <w:bCs/>
    </w:rPr>
  </w:style>
  <w:style w:type="paragraph" w:styleId="NormalWeb">
    <w:name w:val="Normal (Web)"/>
    <w:basedOn w:val="Normal"/>
    <w:uiPriority w:val="99"/>
    <w:semiHidden/>
    <w:unhideWhenUsed/>
    <w:rsid w:val="00590A7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Healing Relationships Counseling Services, PLLC</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1</cp:revision>
  <dcterms:created xsi:type="dcterms:W3CDTF">2020-02-06T14:21:00Z</dcterms:created>
  <dcterms:modified xsi:type="dcterms:W3CDTF">2020-02-06T14:21:00Z</dcterms:modified>
</cp:coreProperties>
</file>